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5305B6" w:rsidRDefault="005305B6" w:rsidP="00144867">
      <w:pPr>
        <w:rPr>
          <w:rFonts w:cs="Arial"/>
          <w:szCs w:val="22"/>
        </w:rPr>
      </w:pPr>
    </w:p>
    <w:p w:rsidR="00BD01D6" w:rsidRPr="004D6D8F" w:rsidRDefault="00BD01D6" w:rsidP="00FB4042">
      <w:pPr>
        <w:rPr>
          <w:szCs w:val="22"/>
        </w:rPr>
      </w:pP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Nachweis über erbrachte Bildungsleistungen</w:t>
      </w: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Modul 1</w:t>
      </w:r>
    </w:p>
    <w:p w:rsidR="003063B5" w:rsidRPr="00E345F5" w:rsidRDefault="00D73E20" w:rsidP="00E345F5">
      <w:pPr>
        <w:spacing w:before="120"/>
        <w:rPr>
          <w:rFonts w:cs="Arial"/>
          <w:sz w:val="26"/>
          <w:szCs w:val="26"/>
        </w:rPr>
      </w:pPr>
      <w:r w:rsidRPr="00E345F5">
        <w:rPr>
          <w:b/>
          <w:sz w:val="26"/>
          <w:szCs w:val="26"/>
        </w:rPr>
        <w:t xml:space="preserve">Beilage zum </w:t>
      </w:r>
      <w:r w:rsidR="00254255" w:rsidRPr="00E345F5">
        <w:rPr>
          <w:b/>
          <w:sz w:val="26"/>
          <w:szCs w:val="26"/>
        </w:rPr>
        <w:t xml:space="preserve">Gesuch </w:t>
      </w:r>
      <w:r w:rsidR="00B25079" w:rsidRPr="00E345F5">
        <w:rPr>
          <w:b/>
          <w:sz w:val="26"/>
          <w:szCs w:val="26"/>
        </w:rPr>
        <w:t xml:space="preserve">um </w:t>
      </w:r>
      <w:r w:rsidR="007C62CA" w:rsidRPr="00E345F5">
        <w:rPr>
          <w:b/>
          <w:sz w:val="26"/>
          <w:szCs w:val="26"/>
        </w:rPr>
        <w:t xml:space="preserve">Bestätigung der </w:t>
      </w:r>
      <w:r w:rsidR="00B25079" w:rsidRPr="00E345F5">
        <w:rPr>
          <w:b/>
          <w:sz w:val="26"/>
          <w:szCs w:val="26"/>
        </w:rPr>
        <w:t>Gleichwertigkeit</w:t>
      </w:r>
      <w:r w:rsidR="00E345F5">
        <w:rPr>
          <w:b/>
          <w:sz w:val="26"/>
          <w:szCs w:val="26"/>
        </w:rPr>
        <w:t xml:space="preserve"> </w:t>
      </w:r>
      <w:r w:rsidR="00E345F5" w:rsidRPr="00E345F5">
        <w:rPr>
          <w:sz w:val="26"/>
          <w:szCs w:val="26"/>
        </w:rPr>
        <w:t>i</w:t>
      </w:r>
      <w:r w:rsidR="00E345F5" w:rsidRPr="00E345F5">
        <w:rPr>
          <w:bCs/>
          <w:sz w:val="26"/>
          <w:szCs w:val="26"/>
        </w:rPr>
        <w:t xml:space="preserve">m Zusammenhang mit der Erlangung des Titels </w:t>
      </w:r>
      <w:r w:rsidR="00254255" w:rsidRPr="00E345F5">
        <w:rPr>
          <w:bCs/>
          <w:sz w:val="26"/>
          <w:szCs w:val="26"/>
        </w:rPr>
        <w:t>Fachexpertin / Fachexperte</w:t>
      </w:r>
      <w:r w:rsidR="00F9641A" w:rsidRPr="00E345F5">
        <w:rPr>
          <w:bCs/>
          <w:sz w:val="26"/>
          <w:szCs w:val="26"/>
        </w:rPr>
        <w:t xml:space="preserve"> </w:t>
      </w:r>
      <w:r w:rsidR="006F064A" w:rsidRPr="00E345F5">
        <w:rPr>
          <w:bCs/>
          <w:sz w:val="26"/>
          <w:szCs w:val="26"/>
        </w:rPr>
        <w:t>für Infektion</w:t>
      </w:r>
      <w:r w:rsidR="004D6D8F" w:rsidRPr="00E345F5">
        <w:rPr>
          <w:bCs/>
          <w:sz w:val="26"/>
          <w:szCs w:val="26"/>
        </w:rPr>
        <w:t>sprävention im Gesundheitswesen</w:t>
      </w:r>
    </w:p>
    <w:p w:rsidR="00BD01D6" w:rsidRDefault="00BD01D6" w:rsidP="00FB4042">
      <w:pPr>
        <w:rPr>
          <w:szCs w:val="22"/>
        </w:rPr>
      </w:pPr>
    </w:p>
    <w:p w:rsidR="00E345F5" w:rsidRPr="00EE41DC" w:rsidRDefault="00E345F5" w:rsidP="00FB4042">
      <w:pPr>
        <w:rPr>
          <w:sz w:val="18"/>
          <w:szCs w:val="18"/>
        </w:rPr>
      </w:pPr>
      <w:r w:rsidRPr="00EE41DC">
        <w:rPr>
          <w:sz w:val="18"/>
          <w:szCs w:val="18"/>
        </w:rPr>
        <w:t xml:space="preserve">Siehe auch </w:t>
      </w:r>
      <w:r w:rsidRPr="00EE41DC">
        <w:rPr>
          <w:b/>
          <w:sz w:val="18"/>
          <w:szCs w:val="18"/>
        </w:rPr>
        <w:t xml:space="preserve">« Leitfaden zur Erlangung des </w:t>
      </w:r>
      <w:proofErr w:type="spellStart"/>
      <w:r w:rsidRPr="00EE41DC">
        <w:rPr>
          <w:b/>
          <w:sz w:val="18"/>
          <w:szCs w:val="18"/>
        </w:rPr>
        <w:t>eidg</w:t>
      </w:r>
      <w:proofErr w:type="spellEnd"/>
      <w:r w:rsidRPr="00EE41DC">
        <w:rPr>
          <w:b/>
          <w:sz w:val="18"/>
          <w:szCs w:val="18"/>
        </w:rPr>
        <w:t>. Titels »</w:t>
      </w:r>
      <w:r w:rsidRPr="00EE41DC">
        <w:rPr>
          <w:sz w:val="18"/>
          <w:szCs w:val="18"/>
        </w:rPr>
        <w:t>, eidgenössische Höheren Fachprüfung für Fachexpertin / Fachexperte für Infektionsprävention im Gesundheitswesen.</w:t>
      </w:r>
    </w:p>
    <w:p w:rsidR="00E345F5" w:rsidRPr="00EE41DC" w:rsidRDefault="00E345F5" w:rsidP="00FB4042">
      <w:pPr>
        <w:rPr>
          <w:sz w:val="18"/>
          <w:szCs w:val="18"/>
        </w:rPr>
      </w:pPr>
    </w:p>
    <w:p w:rsidR="004B14A1" w:rsidRPr="004B14A1" w:rsidRDefault="00E345F5" w:rsidP="004B14A1">
      <w:pPr>
        <w:rPr>
          <w:color w:val="36BBD6"/>
          <w:sz w:val="18"/>
          <w:szCs w:val="18"/>
        </w:rPr>
      </w:pPr>
      <w:r w:rsidRPr="00EE41DC">
        <w:rPr>
          <w:rFonts w:cs="Arial"/>
          <w:sz w:val="18"/>
          <w:szCs w:val="18"/>
        </w:rPr>
        <w:t>Die Prüfungsordnung sowie die Wegleitung finden Sie unter:</w:t>
      </w:r>
      <w:r w:rsidRPr="00EE41DC">
        <w:rPr>
          <w:rFonts w:cs="Arial"/>
          <w:sz w:val="18"/>
          <w:szCs w:val="18"/>
        </w:rPr>
        <w:br/>
      </w:r>
      <w:r w:rsidR="004B14A1" w:rsidRPr="004B14A1">
        <w:rPr>
          <w:rFonts w:cs="Arial"/>
          <w:color w:val="36BBD6"/>
          <w:sz w:val="18"/>
          <w:szCs w:val="18"/>
        </w:rPr>
        <w:t>https://www.epsante.ch/berufe/hfp-fachexperte-in-fuer-infektionspraevention-im-gesundheitswesen/</w:t>
      </w:r>
    </w:p>
    <w:p w:rsidR="00EF56F2" w:rsidRDefault="00EF56F2" w:rsidP="006F064A">
      <w:pPr>
        <w:rPr>
          <w:szCs w:val="22"/>
        </w:rPr>
      </w:pPr>
    </w:p>
    <w:p w:rsidR="004B14A1" w:rsidRDefault="004B14A1" w:rsidP="006F064A">
      <w:pPr>
        <w:rPr>
          <w:szCs w:val="22"/>
        </w:rPr>
      </w:pP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Hinweis: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Pr="00753EBF">
        <w:rPr>
          <w:sz w:val="18"/>
          <w:szCs w:val="18"/>
        </w:rPr>
        <w:t xml:space="preserve"> (Angabe unter Punkt 4) „Absolvierte Lehrgänge in Infektionsprävention“ dieses Formulars inkl. Einreichung der Kopien erforderlich).</w:t>
      </w:r>
    </w:p>
    <w:p w:rsidR="00D73E20" w:rsidRDefault="00D73E20" w:rsidP="006F064A">
      <w:pPr>
        <w:rPr>
          <w:szCs w:val="22"/>
        </w:rPr>
      </w:pPr>
    </w:p>
    <w:p w:rsidR="00E345F5" w:rsidRDefault="00E345F5" w:rsidP="006F064A">
      <w:pPr>
        <w:rPr>
          <w:szCs w:val="22"/>
        </w:rPr>
      </w:pPr>
    </w:p>
    <w:p w:rsidR="00E345F5" w:rsidRPr="00E345F5" w:rsidRDefault="00E345F5" w:rsidP="006F064A">
      <w:pPr>
        <w:rPr>
          <w:b/>
          <w:szCs w:val="22"/>
        </w:rPr>
      </w:pPr>
      <w:r w:rsidRPr="00E345F5">
        <w:rPr>
          <w:b/>
          <w:szCs w:val="22"/>
        </w:rPr>
        <w:t>Gesuchsteller/in</w:t>
      </w:r>
    </w:p>
    <w:p w:rsidR="008735DE" w:rsidRPr="00E25576" w:rsidRDefault="008735DE" w:rsidP="006F064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2"/>
      </w:tblGrid>
      <w:tr w:rsidR="00D73E20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D73E20" w:rsidRDefault="00D73E20" w:rsidP="005B5BA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D73E20" w:rsidRDefault="00D73E20" w:rsidP="005B5BA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0CF3" w:rsidRDefault="00AE0CF3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Es gilt zu beschreiben, welche Lernziele des einzelnen Moduls und in welcher Form diese erfüllt werden. Ebenso ist zu dokumentieren, wie die Handlungskompetenzen überprüft resp. nachgewiesen werden.</w:t>
      </w:r>
    </w:p>
    <w:p w:rsidR="008735DE" w:rsidRDefault="008735DE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Als Grundlage dienen die Modulidentifikationen gemäss Wegleitung zur Prüfungsordnung.</w:t>
      </w:r>
    </w:p>
    <w:p w:rsidR="00D73E20" w:rsidRDefault="00D73E20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46AA5" w:rsidRPr="002351DF" w:rsidTr="004B14A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46AA5" w:rsidRPr="0029614D" w:rsidRDefault="00046AA5" w:rsidP="005B5BA0">
            <w:pPr>
              <w:jc w:val="center"/>
              <w:rPr>
                <w:rFonts w:cs="Arial"/>
                <w:b/>
              </w:rPr>
            </w:pPr>
          </w:p>
          <w:p w:rsidR="00046AA5" w:rsidRPr="002351DF" w:rsidRDefault="008735DE" w:rsidP="005B5B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Identifikation M</w:t>
            </w:r>
            <w:r w:rsidR="00046AA5" w:rsidRPr="002351DF">
              <w:rPr>
                <w:rFonts w:cs="Arial"/>
                <w:b/>
              </w:rPr>
              <w:t>odul 1</w:t>
            </w:r>
          </w:p>
          <w:p w:rsidR="00046AA5" w:rsidRPr="002351DF" w:rsidRDefault="00046AA5" w:rsidP="005B5BA0">
            <w:pPr>
              <w:jc w:val="center"/>
              <w:rPr>
                <w:rFonts w:cs="Arial"/>
                <w:sz w:val="18"/>
              </w:rPr>
            </w:pPr>
          </w:p>
          <w:p w:rsidR="00046AA5" w:rsidRPr="002351DF" w:rsidRDefault="00046AA5" w:rsidP="00046AA5">
            <w:pPr>
              <w:jc w:val="center"/>
              <w:rPr>
                <w:rFonts w:cs="Arial"/>
                <w:sz w:val="20"/>
              </w:rPr>
            </w:pPr>
            <w:r w:rsidRPr="002351DF">
              <w:rPr>
                <w:rFonts w:cs="Arial"/>
                <w:sz w:val="20"/>
              </w:rPr>
              <w:t>Prävention und Überwachung von nosokomialen Infektionen</w:t>
            </w:r>
          </w:p>
          <w:p w:rsidR="00046AA5" w:rsidRDefault="00046AA5" w:rsidP="005B5BA0">
            <w:pPr>
              <w:jc w:val="center"/>
              <w:rPr>
                <w:rFonts w:cs="Arial"/>
                <w:b/>
              </w:rPr>
            </w:pPr>
          </w:p>
        </w:tc>
      </w:tr>
      <w:tr w:rsidR="00046AA5" w:rsidRPr="002351DF" w:rsidTr="008B5848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2351DF" w:rsidRDefault="00046AA5" w:rsidP="00046AA5">
            <w:pPr>
              <w:spacing w:before="60"/>
              <w:rPr>
                <w:rFonts w:cs="Arial"/>
                <w:sz w:val="18"/>
              </w:rPr>
            </w:pPr>
            <w:r w:rsidRPr="00D73E20">
              <w:rPr>
                <w:rFonts w:cs="Arial"/>
                <w:sz w:val="18"/>
              </w:rPr>
              <w:t>Beschreibung des Arbeitsprozesses</w:t>
            </w:r>
          </w:p>
        </w:tc>
      </w:tr>
      <w:tr w:rsidR="00046AA5" w:rsidRPr="002351DF" w:rsidTr="005F462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D73E20" w:rsidRDefault="00046AA5" w:rsidP="00046AA5">
            <w:pPr>
              <w:spacing w:before="60"/>
              <w:rPr>
                <w:rFonts w:cs="Arial"/>
                <w:sz w:val="18"/>
              </w:rPr>
            </w:pPr>
            <w:r w:rsidRPr="00D73E20">
              <w:rPr>
                <w:rFonts w:cs="Arial"/>
                <w:sz w:val="18"/>
              </w:rPr>
              <w:t xml:space="preserve">Die Fachexpertin / der Fachexperte für Infektionsprävention im Gesundheitswesen mit </w:t>
            </w:r>
            <w:proofErr w:type="spellStart"/>
            <w:r w:rsidRPr="00D73E20">
              <w:rPr>
                <w:rFonts w:cs="Arial"/>
                <w:sz w:val="18"/>
              </w:rPr>
              <w:t>eidg</w:t>
            </w:r>
            <w:proofErr w:type="spellEnd"/>
            <w:r w:rsidRPr="00D73E20">
              <w:rPr>
                <w:rFonts w:cs="Arial"/>
                <w:sz w:val="18"/>
              </w:rPr>
              <w:t xml:space="preserve">. Diplom 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spacing w:before="60"/>
              <w:ind w:left="329" w:hanging="272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>überwacht Infektionsrisiken, um die Übertragung von Infektionen in den Institutionen des Gesundheitswesens (Patientinnen und Patienten, Personal, Besucherinnen und Besucher) einzuschränken.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>trägt durch die epidemiologische Infektionsüberwachung zur Verbesserung der Behandlungsqualität bei.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>bietet anerkannte Indikatoren für Vergleiche an und stellt Instrumente zur Anpassung von Prozessen zur Verfügung.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 xml:space="preserve">beurteilt die Infektionsfälle auf Grund klinischer Daten, ihrer Kenntnisse und Erfahrungen in Epidemiologie und Infektionskrankheiten. 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 xml:space="preserve">erhebt im Zusammenhang mit den Infektionen mikrobiologische, klinische und demographische Daten und beteiligt sich an der Analyse und Weiterleitung der ermittelten Ergebnisse. </w:t>
            </w:r>
          </w:p>
          <w:p w:rsidR="00046AA5" w:rsidRPr="00D73E20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lastRenderedPageBreak/>
              <w:t xml:space="preserve">erkennt Abweichungen gegenüber der korrekten Praxis und verfasst Richtlinien. </w:t>
            </w:r>
          </w:p>
          <w:p w:rsidR="00046AA5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D73E20">
              <w:rPr>
                <w:rFonts w:cs="Arial"/>
                <w:sz w:val="18"/>
                <w:szCs w:val="20"/>
                <w:lang w:val="de-CH"/>
              </w:rPr>
              <w:t xml:space="preserve">setzt die Richtlinien und Empfehlungen zusammen mit den betroffenen Personen um. </w:t>
            </w:r>
          </w:p>
          <w:p w:rsidR="00046AA5" w:rsidRPr="00046AA5" w:rsidRDefault="00046AA5" w:rsidP="00046AA5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046AA5">
              <w:rPr>
                <w:rFonts w:cs="Arial"/>
                <w:sz w:val="18"/>
              </w:rPr>
              <w:t>überprüft die Umsetzung und überarbeitet wenn nötig die Richtlinien und Empfehlungen.</w:t>
            </w:r>
          </w:p>
        </w:tc>
      </w:tr>
    </w:tbl>
    <w:tbl>
      <w:tblPr>
        <w:tblpPr w:leftFromText="141" w:rightFromText="141" w:vertAnchor="text" w:horzAnchor="margin" w:tblpY="53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45F5" w:rsidRPr="004D342C" w:rsidTr="00E345F5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F5" w:rsidRPr="004D342C" w:rsidRDefault="00E345F5" w:rsidP="00E345F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D342C">
              <w:rPr>
                <w:rFonts w:cs="Arial"/>
                <w:b/>
                <w:sz w:val="18"/>
                <w:szCs w:val="18"/>
              </w:rPr>
              <w:lastRenderedPageBreak/>
              <w:t>Beschreibung der Kompetenzen</w:t>
            </w:r>
            <w:r>
              <w:rPr>
                <w:rFonts w:cs="Arial"/>
                <w:b/>
                <w:sz w:val="18"/>
                <w:szCs w:val="18"/>
              </w:rPr>
              <w:t xml:space="preserve"> Modul 1</w:t>
            </w:r>
          </w:p>
        </w:tc>
      </w:tr>
      <w:tr w:rsidR="00E345F5" w:rsidRPr="002351DF" w:rsidTr="00E345F5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45F5" w:rsidRPr="00D73E20" w:rsidRDefault="00E345F5" w:rsidP="00E345F5">
            <w:pPr>
              <w:spacing w:before="60"/>
              <w:rPr>
                <w:rFonts w:cs="Arial"/>
                <w:sz w:val="18"/>
              </w:rPr>
            </w:pPr>
            <w:r w:rsidRPr="008735DE">
              <w:rPr>
                <w:rFonts w:cs="Arial"/>
                <w:b/>
                <w:sz w:val="18"/>
              </w:rPr>
              <w:t>Kompetenz 1.1: Daten erfassen, analysieren und auswerten</w:t>
            </w:r>
          </w:p>
        </w:tc>
      </w:tr>
      <w:tr w:rsidR="00E345F5" w:rsidRPr="002351DF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E13226" w:rsidRDefault="00E345F5" w:rsidP="00E345F5">
            <w:pPr>
              <w:spacing w:before="60"/>
              <w:rPr>
                <w:rFonts w:cs="Arial"/>
                <w:b/>
                <w:sz w:val="18"/>
              </w:rPr>
            </w:pPr>
            <w:r w:rsidRPr="00E13226">
              <w:rPr>
                <w:rFonts w:cs="Arial"/>
                <w:b/>
                <w:sz w:val="18"/>
              </w:rPr>
              <w:t>Beteiligt sich bei der Erarbeitung von Grundlagen für präventive Massnahmen. Führt zu diesem Zweck gezielte retro- und prospektive Datensammlungen durch und wertet diese systematisch aus.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  <w:t>Erkennt die Bedeutung einer Infektion oder eines Risikos. Benutzt verschiedene Informationsquellen.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  <w:t>Plant die durchzuführende Datenerfassung</w:t>
            </w:r>
            <w:r>
              <w:rPr>
                <w:rFonts w:cs="Arial"/>
                <w:sz w:val="18"/>
              </w:rPr>
              <w:t>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  <w:t>Erhebt Infektionsdaten, bereitet sie auf und wertet sie aus.</w:t>
            </w:r>
          </w:p>
          <w:p w:rsidR="00E345F5" w:rsidRPr="00D73E20" w:rsidRDefault="00E345F5" w:rsidP="00E345F5">
            <w:pPr>
              <w:spacing w:before="60" w:after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  <w:t>Überprüft die Qualität der Daten und die Plausibilität der Resultate.</w:t>
            </w:r>
          </w:p>
        </w:tc>
      </w:tr>
      <w:tr w:rsidR="00E345F5" w:rsidRPr="002351DF" w:rsidTr="00E345F5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45F5" w:rsidRPr="0029614D" w:rsidRDefault="00E345F5" w:rsidP="00E345F5">
            <w:pPr>
              <w:spacing w:before="60" w:after="60"/>
              <w:rPr>
                <w:rFonts w:cs="Arial"/>
                <w:b/>
                <w:sz w:val="18"/>
              </w:rPr>
            </w:pPr>
            <w:r w:rsidRPr="0029614D">
              <w:rPr>
                <w:rFonts w:cs="Arial"/>
                <w:b/>
                <w:sz w:val="18"/>
              </w:rPr>
              <w:t>Kompetenz 1.2: Erfassen der Ursachen von Normabweichungen</w:t>
            </w:r>
          </w:p>
        </w:tc>
      </w:tr>
      <w:tr w:rsidR="00E345F5" w:rsidRPr="002351DF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E13226" w:rsidRDefault="00E345F5" w:rsidP="00E345F5">
            <w:pPr>
              <w:spacing w:before="60"/>
              <w:rPr>
                <w:rFonts w:cs="Arial"/>
                <w:b/>
                <w:sz w:val="18"/>
              </w:rPr>
            </w:pPr>
            <w:r w:rsidRPr="00E13226">
              <w:rPr>
                <w:rFonts w:cs="Arial"/>
                <w:b/>
                <w:sz w:val="18"/>
              </w:rPr>
              <w:t>Führt Beobachtungen und Gespräche vor Ort, um die Ursachen von Auffälligkeiten (Normabweichungen) zu finden.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29614D">
              <w:rPr>
                <w:rFonts w:cs="Arial"/>
                <w:sz w:val="18"/>
              </w:rPr>
              <w:t>Informiert sich, welche Partnerinnen / Partner und Dienste im Zusammenhang mit den betroffenen Prozessen involviert sind.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29614D">
              <w:rPr>
                <w:rFonts w:cs="Arial"/>
                <w:sz w:val="18"/>
              </w:rPr>
              <w:t>Umschreibt das Problem und formuliert Arbeitshypothesen.</w:t>
            </w:r>
          </w:p>
          <w:p w:rsidR="00E345F5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29614D">
              <w:rPr>
                <w:rFonts w:cs="Arial"/>
                <w:sz w:val="18"/>
              </w:rPr>
              <w:t>Verschafft sich eine Übersicht über die angewandte Praxis und Prozesse. Sie deckt hygienerelevante Schwachstellen auf. Führt Audits in Infektionsprävention im Gesundheitswesen durch.</w:t>
            </w:r>
          </w:p>
          <w:p w:rsidR="00E345F5" w:rsidRPr="00D73E20" w:rsidRDefault="00E345F5" w:rsidP="00E345F5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29614D">
              <w:rPr>
                <w:rFonts w:cs="Arial"/>
                <w:sz w:val="18"/>
              </w:rPr>
              <w:t>Überprüft die Hypothesen und, falls nötig, setzt sie die Untersuchungen fort.</w:t>
            </w:r>
          </w:p>
        </w:tc>
      </w:tr>
      <w:tr w:rsidR="00E345F5" w:rsidRPr="002351DF" w:rsidTr="00E345F5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E345F5" w:rsidRPr="00B42E26" w:rsidRDefault="00E345F5" w:rsidP="00E345F5">
            <w:pPr>
              <w:spacing w:before="60" w:after="60"/>
              <w:rPr>
                <w:rFonts w:cs="Arial"/>
                <w:b/>
                <w:sz w:val="18"/>
              </w:rPr>
            </w:pPr>
            <w:r w:rsidRPr="00B42E26">
              <w:rPr>
                <w:rFonts w:cs="Arial"/>
                <w:b/>
                <w:sz w:val="18"/>
              </w:rPr>
              <w:t>Modulnachweis</w:t>
            </w:r>
          </w:p>
        </w:tc>
      </w:tr>
      <w:tr w:rsidR="00E345F5" w:rsidRPr="002351DF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E345F5" w:rsidRPr="00B42E26" w:rsidRDefault="00E345F5" w:rsidP="00E345F5">
            <w:pPr>
              <w:pStyle w:val="Aufzhlung"/>
              <w:tabs>
                <w:tab w:val="clear" w:pos="720"/>
              </w:tabs>
              <w:ind w:left="322" w:hanging="284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schriftliche Prüfung des Wissens (2 - 3 Std., mind. 47 Multiple Choice (MC) Fragen und drei klinische Fälle):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Mikrobiologie / </w:t>
            </w:r>
            <w:proofErr w:type="spellStart"/>
            <w:r w:rsidRPr="00B42E26">
              <w:rPr>
                <w:rFonts w:cs="Arial"/>
                <w:sz w:val="18"/>
                <w:szCs w:val="20"/>
                <w:lang w:val="de-CH"/>
              </w:rPr>
              <w:t>Infektiologie</w:t>
            </w:r>
            <w:proofErr w:type="spellEnd"/>
            <w:r w:rsidRPr="00B42E26">
              <w:rPr>
                <w:rFonts w:cs="Arial"/>
                <w:sz w:val="18"/>
                <w:szCs w:val="20"/>
                <w:lang w:val="de-CH"/>
              </w:rPr>
              <w:t xml:space="preserve">,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Nosokomiale Infektionen,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Epidemiologie,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Umgebungshygiene,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Desinfektion / Sterilisation, </w:t>
            </w:r>
          </w:p>
          <w:p w:rsidR="00E345F5" w:rsidRPr="00B42E26" w:rsidRDefault="00E345F5" w:rsidP="00E345F5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605" w:hanging="283"/>
              <w:rPr>
                <w:rFonts w:cs="Arial"/>
                <w:sz w:val="18"/>
                <w:szCs w:val="20"/>
                <w:lang w:val="de-CH"/>
              </w:rPr>
            </w:pPr>
            <w:r w:rsidRPr="00B42E26">
              <w:rPr>
                <w:rFonts w:cs="Arial"/>
                <w:sz w:val="18"/>
                <w:szCs w:val="20"/>
                <w:lang w:val="de-CH"/>
              </w:rPr>
              <w:t xml:space="preserve">Beschreibung der Datenerfassung, -analyse und -auswertung anhand einer klinischen Situation. </w:t>
            </w:r>
          </w:p>
        </w:tc>
      </w:tr>
    </w:tbl>
    <w:p w:rsidR="00E345F5" w:rsidRDefault="00E345F5" w:rsidP="004D342C">
      <w:pPr>
        <w:autoSpaceDE w:val="0"/>
        <w:autoSpaceDN w:val="0"/>
        <w:adjustRightInd w:val="0"/>
        <w:rPr>
          <w:szCs w:val="22"/>
        </w:rPr>
      </w:pPr>
    </w:p>
    <w:p w:rsidR="004D342C" w:rsidRDefault="004D342C" w:rsidP="004D342C">
      <w:pPr>
        <w:autoSpaceDE w:val="0"/>
        <w:autoSpaceDN w:val="0"/>
        <w:adjustRightInd w:val="0"/>
        <w:rPr>
          <w:szCs w:val="22"/>
        </w:rPr>
      </w:pPr>
      <w:r w:rsidRPr="00F57144">
        <w:rPr>
          <w:szCs w:val="22"/>
        </w:rPr>
        <w:t xml:space="preserve">Für jedes einzelne Modul, welches die Gleichwertigkeit betrifft, muss eine angemessene Begründung über das Gelernte in </w:t>
      </w:r>
      <w:r>
        <w:rPr>
          <w:szCs w:val="22"/>
        </w:rPr>
        <w:t xml:space="preserve">Bezug auf die </w:t>
      </w:r>
      <w:r w:rsidRPr="00F57144">
        <w:rPr>
          <w:szCs w:val="22"/>
        </w:rPr>
        <w:t>Anforderungen der Module abgegeben werden. Die Begründung muss möglichst umfangreich und genügen</w:t>
      </w:r>
      <w:r>
        <w:rPr>
          <w:szCs w:val="22"/>
        </w:rPr>
        <w:t>d</w:t>
      </w:r>
      <w:r w:rsidRPr="00F57144">
        <w:rPr>
          <w:szCs w:val="22"/>
        </w:rPr>
        <w:t xml:space="preserve"> detailliert sein</w:t>
      </w:r>
      <w:r>
        <w:rPr>
          <w:szCs w:val="22"/>
        </w:rPr>
        <w:t>,</w:t>
      </w:r>
      <w:r w:rsidRPr="00F57144">
        <w:rPr>
          <w:szCs w:val="22"/>
        </w:rPr>
        <w:t xml:space="preserve"> um die Berechtigung des</w:t>
      </w:r>
      <w:r>
        <w:rPr>
          <w:szCs w:val="22"/>
        </w:rPr>
        <w:t xml:space="preserve"> Antrages beurteilen zu können.</w:t>
      </w:r>
    </w:p>
    <w:p w:rsidR="004D342C" w:rsidRDefault="004D342C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</w:p>
    <w:p w:rsidR="00B42E26" w:rsidRDefault="00B42E26" w:rsidP="006F064A">
      <w:pPr>
        <w:rPr>
          <w:szCs w:val="22"/>
        </w:rPr>
      </w:pPr>
      <w:r>
        <w:rPr>
          <w:b/>
          <w:szCs w:val="22"/>
        </w:rPr>
        <w:t>Beschreibung</w:t>
      </w:r>
      <w:r w:rsidRPr="004D342C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4D342C">
        <w:rPr>
          <w:b/>
          <w:szCs w:val="22"/>
        </w:rPr>
        <w:t>er erbrachte</w:t>
      </w:r>
      <w:r>
        <w:rPr>
          <w:b/>
          <w:szCs w:val="22"/>
        </w:rPr>
        <w:t>n</w:t>
      </w:r>
      <w:r w:rsidRPr="004D342C">
        <w:rPr>
          <w:b/>
          <w:szCs w:val="22"/>
        </w:rPr>
        <w:t xml:space="preserve"> Bildungsleistung</w:t>
      </w:r>
    </w:p>
    <w:p w:rsidR="00B42E26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342C" w:rsidTr="004B14A1">
        <w:tc>
          <w:tcPr>
            <w:tcW w:w="9345" w:type="dxa"/>
          </w:tcPr>
          <w:p w:rsidR="00B42E26" w:rsidRPr="00E21228" w:rsidRDefault="00B42E26" w:rsidP="00B42E2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Titel der Bildungsleistung</w:t>
            </w:r>
          </w:p>
          <w:p w:rsidR="00B42E26" w:rsidRDefault="00B42E26" w:rsidP="00B42E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4D342C" w:rsidTr="004B14A1">
        <w:tc>
          <w:tcPr>
            <w:tcW w:w="9345" w:type="dxa"/>
          </w:tcPr>
          <w:p w:rsidR="006503E5" w:rsidRDefault="006503E5" w:rsidP="00B42E26">
            <w:pPr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Bildungsanbieter, PLZ Ort</w:t>
            </w:r>
          </w:p>
          <w:p w:rsidR="006503E5" w:rsidRDefault="00B42E26" w:rsidP="00E21228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B14A1">
        <w:tc>
          <w:tcPr>
            <w:tcW w:w="9345" w:type="dxa"/>
          </w:tcPr>
          <w:p w:rsidR="004D342C" w:rsidRDefault="004D342C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Dauer</w:t>
            </w:r>
            <w:r w:rsidR="006503E5">
              <w:rPr>
                <w:szCs w:val="22"/>
              </w:rPr>
              <w:tab/>
            </w:r>
            <w:r w:rsidR="006503E5" w:rsidRPr="00E21228">
              <w:rPr>
                <w:b/>
                <w:szCs w:val="22"/>
              </w:rPr>
              <w:t>Anzahl Stunden</w:t>
            </w:r>
            <w:r w:rsidR="00B42E26">
              <w:rPr>
                <w:szCs w:val="22"/>
              </w:rPr>
              <w:t xml:space="preserve"> (Theorie &amp; Praxis)</w:t>
            </w:r>
            <w:r w:rsidR="00B42E26">
              <w:rPr>
                <w:szCs w:val="22"/>
              </w:rPr>
              <w:tab/>
            </w:r>
            <w:r w:rsidR="00B42E26" w:rsidRPr="00E21228">
              <w:rPr>
                <w:b/>
                <w:szCs w:val="22"/>
              </w:rPr>
              <w:t>Niveau</w:t>
            </w:r>
          </w:p>
          <w:p w:rsidR="004D342C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42C" w:rsidTr="004B14A1">
        <w:tc>
          <w:tcPr>
            <w:tcW w:w="934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Ziele der Bildungsleistung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B14A1">
        <w:tc>
          <w:tcPr>
            <w:tcW w:w="9345" w:type="dxa"/>
          </w:tcPr>
          <w:p w:rsidR="000854F6" w:rsidRDefault="000854F6" w:rsidP="000854F6">
            <w:pPr>
              <w:tabs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Form des Abschlusses</w:t>
            </w:r>
            <w:r>
              <w:rPr>
                <w:szCs w:val="22"/>
              </w:rPr>
              <w:t xml:space="preserve"> (Fähigkeitsausweis, Diplom, </w:t>
            </w:r>
            <w:r w:rsidR="00E345F5">
              <w:rPr>
                <w:szCs w:val="22"/>
              </w:rPr>
              <w:t>o.ä.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E21228">
              <w:rPr>
                <w:b/>
                <w:szCs w:val="22"/>
              </w:rPr>
              <w:t>Datum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4B14A1" w:rsidRDefault="004B14A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1760" w:rsidRPr="004D1760" w:rsidTr="004B14A1">
        <w:tc>
          <w:tcPr>
            <w:tcW w:w="9345" w:type="dxa"/>
          </w:tcPr>
          <w:p w:rsidR="00DD66BC" w:rsidRPr="004D1760" w:rsidRDefault="00DD66BC" w:rsidP="00DD66BC">
            <w:pPr>
              <w:spacing w:before="60"/>
              <w:rPr>
                <w:b/>
                <w:szCs w:val="22"/>
              </w:rPr>
            </w:pPr>
            <w:r w:rsidRPr="004D1760">
              <w:rPr>
                <w:b/>
                <w:szCs w:val="22"/>
              </w:rPr>
              <w:lastRenderedPageBreak/>
              <w:t>Titel der Diplomarbeit (falls vorhanden)</w:t>
            </w:r>
          </w:p>
          <w:p w:rsidR="00DD66BC" w:rsidRPr="004D1760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</w:rPr>
            </w:pPr>
            <w:r w:rsidRPr="004D1760"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760">
              <w:rPr>
                <w:noProof/>
                <w:szCs w:val="22"/>
              </w:rPr>
              <w:instrText xml:space="preserve"> FORMTEXT </w:instrText>
            </w:r>
            <w:r w:rsidRPr="004D1760">
              <w:rPr>
                <w:noProof/>
                <w:szCs w:val="22"/>
              </w:rPr>
            </w:r>
            <w:r w:rsidRPr="004D1760">
              <w:rPr>
                <w:noProof/>
                <w:szCs w:val="22"/>
              </w:rPr>
              <w:fldChar w:fldCharType="separate"/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fldChar w:fldCharType="end"/>
            </w:r>
          </w:p>
        </w:tc>
      </w:tr>
      <w:tr w:rsidR="00DD66BC" w:rsidTr="004B14A1">
        <w:tc>
          <w:tcPr>
            <w:tcW w:w="9345" w:type="dxa"/>
          </w:tcPr>
          <w:p w:rsidR="00DD66BC" w:rsidRDefault="00DD66BC" w:rsidP="00DD66BC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der erworbenen Kompetenzen</w:t>
            </w:r>
          </w:p>
          <w:p w:rsidR="00DD66BC" w:rsidRDefault="00DD66BC" w:rsidP="004D1760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0854F6" w:rsidTr="004B14A1">
        <w:tc>
          <w:tcPr>
            <w:tcW w:w="934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  <w:r w:rsidRPr="00E21228">
              <w:rPr>
                <w:b/>
                <w:szCs w:val="22"/>
              </w:rPr>
              <w:t>merkungen</w:t>
            </w:r>
          </w:p>
          <w:p w:rsidR="000854F6" w:rsidRDefault="000854F6" w:rsidP="00E345F5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1011FC" w:rsidRDefault="001011FC" w:rsidP="006F064A">
      <w:pPr>
        <w:rPr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4D342C" w:rsidRPr="00E345F5" w:rsidRDefault="001011FC" w:rsidP="006F064A">
      <w:pPr>
        <w:rPr>
          <w:b/>
          <w:szCs w:val="22"/>
        </w:rPr>
      </w:pPr>
      <w:r w:rsidRPr="00E345F5">
        <w:rPr>
          <w:b/>
          <w:szCs w:val="22"/>
        </w:rPr>
        <w:t>Als Nachweis b</w:t>
      </w:r>
      <w:r w:rsidR="00F701BD" w:rsidRPr="00E345F5">
        <w:rPr>
          <w:b/>
          <w:szCs w:val="22"/>
        </w:rPr>
        <w:t>eizulegen sind:</w:t>
      </w:r>
    </w:p>
    <w:p w:rsidR="00E21228" w:rsidRDefault="00E21228" w:rsidP="006F064A">
      <w:pPr>
        <w:rPr>
          <w:szCs w:val="22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Kopien</w:t>
      </w:r>
      <w:r w:rsidR="00E345F5">
        <w:rPr>
          <w:rStyle w:val="Funotenzeichen"/>
          <w:rFonts w:cs="Arial"/>
          <w:szCs w:val="22"/>
          <w:lang w:eastAsia="en-US"/>
        </w:rPr>
        <w:footnoteReference w:id="1"/>
      </w:r>
      <w:r w:rsidRPr="00F701BD">
        <w:rPr>
          <w:rFonts w:cs="Arial"/>
          <w:szCs w:val="22"/>
          <w:lang w:eastAsia="en-US"/>
        </w:rPr>
        <w:t xml:space="preserve"> der erhaltenen Diplome / Fähigkeitsausweise und Beschreibung der </w:t>
      </w:r>
      <w:r w:rsidR="00981FB3">
        <w:rPr>
          <w:rFonts w:cs="Arial"/>
          <w:szCs w:val="22"/>
          <w:lang w:eastAsia="en-US"/>
        </w:rPr>
        <w:t>entsprechenden</w:t>
      </w:r>
      <w:r w:rsidR="001011FC">
        <w:rPr>
          <w:rFonts w:cs="Arial"/>
          <w:szCs w:val="22"/>
          <w:lang w:eastAsia="en-US"/>
        </w:rPr>
        <w:t xml:space="preserve"> Bildungsleistungen</w:t>
      </w:r>
      <w:r w:rsidRPr="00F701BD">
        <w:rPr>
          <w:rFonts w:cs="Arial"/>
          <w:szCs w:val="22"/>
          <w:lang w:eastAsia="en-US"/>
        </w:rPr>
        <w:t xml:space="preserve"> sowie</w:t>
      </w:r>
    </w:p>
    <w:p w:rsidR="001011FC" w:rsidRPr="00F701BD" w:rsidRDefault="001011FC" w:rsidP="001011FC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 xml:space="preserve">Teilnahmebescheinigung und Beschreibung der besuchten </w:t>
      </w:r>
      <w:r w:rsidR="001011FC">
        <w:rPr>
          <w:rFonts w:cs="Arial"/>
          <w:szCs w:val="22"/>
          <w:lang w:eastAsia="en-US"/>
        </w:rPr>
        <w:t>Bildungsleistung</w:t>
      </w:r>
      <w:r w:rsidRPr="00F701BD">
        <w:rPr>
          <w:rFonts w:cs="Arial"/>
          <w:szCs w:val="22"/>
          <w:lang w:eastAsia="en-US"/>
        </w:rPr>
        <w:t xml:space="preserve"> mit Angabe der Dauer, des Niveaus sowie evtl. Art der Validierung</w:t>
      </w:r>
    </w:p>
    <w:p w:rsidR="00F416E0" w:rsidRDefault="00F416E0" w:rsidP="00F416E0">
      <w:pPr>
        <w:pStyle w:val="Listenabsatz"/>
        <w:rPr>
          <w:rFonts w:cs="Arial"/>
          <w:szCs w:val="22"/>
          <w:lang w:eastAsia="en-US"/>
        </w:rPr>
      </w:pPr>
    </w:p>
    <w:p w:rsidR="00F416E0" w:rsidRPr="00F701BD" w:rsidRDefault="00F416E0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416E0">
        <w:rPr>
          <w:rFonts w:cs="Arial"/>
          <w:szCs w:val="22"/>
          <w:lang w:eastAsia="en-US"/>
        </w:rPr>
        <w:t>Titel der Diplomarbeit in Infektionsprävention sowie Nachweis über deren Validierung / Benotung</w:t>
      </w:r>
    </w:p>
    <w:p w:rsidR="001011FC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981FB3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1011FC" w:rsidRDefault="001011FC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Zusätzliche Nachweise (falls vorhanden)</w:t>
      </w:r>
      <w:r w:rsidR="00981FB3">
        <w:rPr>
          <w:rFonts w:cs="Arial"/>
          <w:szCs w:val="22"/>
          <w:lang w:eastAsia="en-US"/>
        </w:rPr>
        <w:t>:</w:t>
      </w:r>
    </w:p>
    <w:p w:rsidR="00E21228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4D342C" w:rsidRDefault="00F701BD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Liste der Publikationen, Fallstudien</w:t>
      </w:r>
      <w:r w:rsidR="00DD66BC">
        <w:rPr>
          <w:rFonts w:cs="Arial"/>
          <w:szCs w:val="22"/>
          <w:lang w:eastAsia="en-US"/>
        </w:rPr>
        <w:t>, Berichte, Situationsanalysen</w:t>
      </w:r>
      <w:r w:rsidRPr="00F701BD">
        <w:rPr>
          <w:rFonts w:cs="Arial"/>
          <w:szCs w:val="22"/>
          <w:lang w:eastAsia="en-US"/>
        </w:rPr>
        <w:t>, Atteste, welche Kompetenzen bescheinigen können</w:t>
      </w:r>
    </w:p>
    <w:p w:rsidR="000854F6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0854F6" w:rsidRPr="000854F6" w:rsidRDefault="00981FB3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B</w:t>
      </w:r>
      <w:r w:rsidR="000854F6">
        <w:rPr>
          <w:rFonts w:cs="Arial"/>
          <w:szCs w:val="22"/>
          <w:lang w:eastAsia="en-US"/>
        </w:rPr>
        <w:t>estätig</w:t>
      </w:r>
      <w:r>
        <w:rPr>
          <w:rFonts w:cs="Arial"/>
          <w:szCs w:val="22"/>
          <w:lang w:eastAsia="en-US"/>
        </w:rPr>
        <w:t>ung</w:t>
      </w:r>
      <w:r w:rsidR="000854F6">
        <w:rPr>
          <w:rFonts w:cs="Arial"/>
          <w:szCs w:val="22"/>
          <w:lang w:eastAsia="en-US"/>
        </w:rPr>
        <w:t xml:space="preserve">en der </w:t>
      </w:r>
      <w:r>
        <w:rPr>
          <w:rFonts w:cs="Arial"/>
          <w:szCs w:val="22"/>
          <w:lang w:eastAsia="en-US"/>
        </w:rPr>
        <w:t xml:space="preserve">Arbeitgeber über die </w:t>
      </w:r>
      <w:r w:rsidR="000854F6">
        <w:rPr>
          <w:rFonts w:cs="Arial"/>
          <w:szCs w:val="22"/>
          <w:lang w:eastAsia="en-US"/>
        </w:rPr>
        <w:t>entsprechende</w:t>
      </w:r>
      <w:r>
        <w:rPr>
          <w:rFonts w:cs="Arial"/>
          <w:szCs w:val="22"/>
          <w:lang w:eastAsia="en-US"/>
        </w:rPr>
        <w:t xml:space="preserve"> berufliche</w:t>
      </w:r>
      <w:r w:rsidR="000854F6">
        <w:rPr>
          <w:rFonts w:cs="Arial"/>
          <w:szCs w:val="22"/>
          <w:lang w:eastAsia="en-US"/>
        </w:rPr>
        <w:t xml:space="preserve"> Tätigkeit</w:t>
      </w:r>
    </w:p>
    <w:sectPr w:rsidR="000854F6" w:rsidRPr="000854F6" w:rsidSect="00C30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B8" w:rsidRDefault="00AD2D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4E2FD4">
      <w:rPr>
        <w:noProof/>
        <w:sz w:val="16"/>
        <w:szCs w:val="16"/>
      </w:rPr>
      <w:t>3</w:t>
    </w:r>
    <w:r w:rsidRPr="009060F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AD2DB8" w:rsidRDefault="00FB453E" w:rsidP="00AD2D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345F5" w:rsidRDefault="00E345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345F5">
        <w:rPr>
          <w:sz w:val="18"/>
          <w:szCs w:val="18"/>
        </w:rPr>
        <w:t>Betrifft die Bildungsleistung mehrere Module, sind die Kopien nur in einfacher Form dem Gesuch beizulegen</w:t>
      </w:r>
    </w:p>
    <w:p w:rsidR="00981FB3" w:rsidRDefault="00981F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B8" w:rsidRDefault="00AD2D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FF2109" w:rsidRDefault="00FF2109" w:rsidP="00FF21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-431165</wp:posOffset>
          </wp:positionV>
          <wp:extent cx="7541895" cy="10820400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57" cy="1082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C2" w:rsidRDefault="00657CC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-278766</wp:posOffset>
          </wp:positionV>
          <wp:extent cx="7589396" cy="107346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96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5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28"/>
  </w:num>
  <w:num w:numId="21">
    <w:abstractNumId w:val="33"/>
  </w:num>
  <w:num w:numId="22">
    <w:abstractNumId w:val="17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27"/>
  </w:num>
  <w:num w:numId="28">
    <w:abstractNumId w:val="13"/>
  </w:num>
  <w:num w:numId="29">
    <w:abstractNumId w:val="19"/>
  </w:num>
  <w:num w:numId="30">
    <w:abstractNumId w:val="9"/>
  </w:num>
  <w:num w:numId="31">
    <w:abstractNumId w:val="4"/>
  </w:num>
  <w:num w:numId="32">
    <w:abstractNumId w:val="30"/>
  </w:num>
  <w:num w:numId="33">
    <w:abstractNumId w:val="20"/>
  </w:num>
  <w:num w:numId="34">
    <w:abstractNumId w:val="31"/>
  </w:num>
  <w:num w:numId="3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82KTuIkuPjc6hTHd+GilI5lwblUu8eGLtsct1bQKmg7IsEAYUJYP85WAd1vnjvTMwN+YIz/gF6Dk8SWQ1INMg==" w:salt="MHzeaT+H52I1IotVEIh/p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42B7"/>
    <w:rsid w:val="000B46ED"/>
    <w:rsid w:val="000C2786"/>
    <w:rsid w:val="000C31FD"/>
    <w:rsid w:val="000D3C56"/>
    <w:rsid w:val="001011FC"/>
    <w:rsid w:val="00115E4A"/>
    <w:rsid w:val="001360B6"/>
    <w:rsid w:val="00144867"/>
    <w:rsid w:val="001528F4"/>
    <w:rsid w:val="00153A50"/>
    <w:rsid w:val="001638B0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B3130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60CCF"/>
    <w:rsid w:val="00361519"/>
    <w:rsid w:val="00365359"/>
    <w:rsid w:val="003A1D7E"/>
    <w:rsid w:val="003A2C48"/>
    <w:rsid w:val="003A308B"/>
    <w:rsid w:val="003C3556"/>
    <w:rsid w:val="003C73A3"/>
    <w:rsid w:val="003D6677"/>
    <w:rsid w:val="003E7630"/>
    <w:rsid w:val="00420DFF"/>
    <w:rsid w:val="0042426D"/>
    <w:rsid w:val="0046578A"/>
    <w:rsid w:val="00465FF1"/>
    <w:rsid w:val="0047582C"/>
    <w:rsid w:val="00481A6C"/>
    <w:rsid w:val="004829B2"/>
    <w:rsid w:val="004A2A94"/>
    <w:rsid w:val="004B14A1"/>
    <w:rsid w:val="004B6382"/>
    <w:rsid w:val="004C53F3"/>
    <w:rsid w:val="004D1760"/>
    <w:rsid w:val="004D342C"/>
    <w:rsid w:val="004D6D8F"/>
    <w:rsid w:val="004E2FD4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57CC2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E5429"/>
    <w:rsid w:val="006F064A"/>
    <w:rsid w:val="006F0778"/>
    <w:rsid w:val="007024D4"/>
    <w:rsid w:val="00713501"/>
    <w:rsid w:val="007253E4"/>
    <w:rsid w:val="007278AE"/>
    <w:rsid w:val="00733012"/>
    <w:rsid w:val="00751DE0"/>
    <w:rsid w:val="00753EAB"/>
    <w:rsid w:val="00756513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37A7"/>
    <w:rsid w:val="00A165D3"/>
    <w:rsid w:val="00A35B43"/>
    <w:rsid w:val="00A37132"/>
    <w:rsid w:val="00A37601"/>
    <w:rsid w:val="00A443EC"/>
    <w:rsid w:val="00A53770"/>
    <w:rsid w:val="00A53930"/>
    <w:rsid w:val="00A82C75"/>
    <w:rsid w:val="00A94048"/>
    <w:rsid w:val="00AA7C29"/>
    <w:rsid w:val="00AA7D2C"/>
    <w:rsid w:val="00AB1B95"/>
    <w:rsid w:val="00AC089F"/>
    <w:rsid w:val="00AC1E7E"/>
    <w:rsid w:val="00AC7AA0"/>
    <w:rsid w:val="00AD2DB8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23C52"/>
    <w:rsid w:val="00C30174"/>
    <w:rsid w:val="00C32A9F"/>
    <w:rsid w:val="00C44057"/>
    <w:rsid w:val="00C477F3"/>
    <w:rsid w:val="00C5443C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042"/>
    <w:rsid w:val="00FB453E"/>
    <w:rsid w:val="00FC0A84"/>
    <w:rsid w:val="00FC192A"/>
    <w:rsid w:val="00FC571A"/>
    <w:rsid w:val="00FD1032"/>
    <w:rsid w:val="00FE1445"/>
    <w:rsid w:val="00FF0AF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;"/>
  <w15:docId w15:val="{1CA3FD42-A34A-45FD-9067-203D51F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0E28-960D-490F-B7ED-C98F739F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771</Words>
  <Characters>4861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9</cp:revision>
  <cp:lastPrinted>2012-07-16T06:53:00Z</cp:lastPrinted>
  <dcterms:created xsi:type="dcterms:W3CDTF">2019-01-15T13:11:00Z</dcterms:created>
  <dcterms:modified xsi:type="dcterms:W3CDTF">2019-01-16T08:59:00Z</dcterms:modified>
</cp:coreProperties>
</file>